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427A">
        <w:rPr>
          <w:rFonts w:cs="Arial"/>
          <w:b/>
          <w:sz w:val="24"/>
          <w:szCs w:val="24"/>
        </w:rPr>
        <w:t>8</w:t>
      </w:r>
      <w:r>
        <w:rPr>
          <w:b/>
          <w:i/>
          <w:noProof/>
          <w:sz w:val="28"/>
        </w:rPr>
        <w:tab/>
      </w:r>
      <w:r w:rsidRPr="00E92B9C">
        <w:rPr>
          <w:rFonts w:cs="Arial"/>
          <w:b/>
          <w:sz w:val="24"/>
          <w:szCs w:val="24"/>
        </w:rPr>
        <w:t>R4-2</w:t>
      </w:r>
      <w:r w:rsidR="0079246B">
        <w:rPr>
          <w:rFonts w:cs="Arial"/>
          <w:b/>
          <w:sz w:val="24"/>
          <w:szCs w:val="24"/>
        </w:rPr>
        <w:t>3</w:t>
      </w:r>
      <w:r w:rsidR="00F7427A">
        <w:rPr>
          <w:rFonts w:cs="Arial"/>
          <w:b/>
          <w:sz w:val="24"/>
          <w:szCs w:val="24"/>
        </w:rPr>
        <w:t>1</w:t>
      </w:r>
      <w:r w:rsidR="00E6051C">
        <w:rPr>
          <w:rFonts w:cs="Arial"/>
          <w:b/>
          <w:sz w:val="24"/>
          <w:szCs w:val="24"/>
        </w:rPr>
        <w:t>1923</w:t>
      </w:r>
    </w:p>
    <w:p w:rsidR="00AE6838" w:rsidRDefault="00F7427A" w:rsidP="00AE6838">
      <w:pPr>
        <w:pStyle w:val="CRCoverPage"/>
        <w:spacing w:after="0"/>
        <w:outlineLvl w:val="0"/>
        <w:rPr>
          <w:b/>
          <w:noProof/>
          <w:sz w:val="24"/>
        </w:rPr>
      </w:pPr>
      <w:r>
        <w:rPr>
          <w:b/>
          <w:sz w:val="24"/>
          <w:szCs w:val="24"/>
          <w:lang w:eastAsia="zh-CN"/>
        </w:rPr>
        <w:t>Toulouse</w:t>
      </w:r>
      <w:r w:rsidR="00F448D7">
        <w:rPr>
          <w:b/>
          <w:sz w:val="24"/>
          <w:szCs w:val="24"/>
          <w:lang w:eastAsia="zh-CN"/>
        </w:rPr>
        <w:t xml:space="preserve">, </w:t>
      </w:r>
      <w:r>
        <w:rPr>
          <w:b/>
          <w:sz w:val="24"/>
          <w:szCs w:val="24"/>
          <w:lang w:eastAsia="zh-CN"/>
        </w:rPr>
        <w:t>France</w:t>
      </w:r>
      <w:r w:rsidR="00B550BC">
        <w:rPr>
          <w:b/>
          <w:sz w:val="24"/>
          <w:szCs w:val="24"/>
          <w:lang w:eastAsia="zh-CN"/>
        </w:rPr>
        <w:t>,</w:t>
      </w:r>
      <w:r w:rsidR="003F21FE">
        <w:rPr>
          <w:b/>
          <w:sz w:val="24"/>
          <w:szCs w:val="24"/>
          <w:lang w:eastAsia="zh-CN"/>
        </w:rPr>
        <w:t xml:space="preserve"> </w:t>
      </w:r>
      <w:r w:rsidR="00F448D7">
        <w:rPr>
          <w:b/>
          <w:sz w:val="24"/>
          <w:szCs w:val="24"/>
          <w:lang w:eastAsia="zh-CN"/>
        </w:rPr>
        <w:t>2</w:t>
      </w:r>
      <w:r>
        <w:rPr>
          <w:b/>
          <w:sz w:val="24"/>
          <w:szCs w:val="24"/>
          <w:lang w:eastAsia="zh-CN"/>
        </w:rPr>
        <w:t>1</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w:t>
      </w:r>
      <w:r>
        <w:rPr>
          <w:b/>
          <w:sz w:val="24"/>
          <w:szCs w:val="24"/>
          <w:lang w:eastAsia="zh-CN"/>
        </w:rPr>
        <w:t>5</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F21FE">
        <w:rPr>
          <w:rFonts w:cs="Arial"/>
          <w:sz w:val="22"/>
        </w:rPr>
        <w:t>Views on Rx requirements for band combination with 3Tx</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9B487E">
        <w:rPr>
          <w:rFonts w:cs="Arial"/>
          <w:sz w:val="22"/>
        </w:rPr>
        <w:t>7.29.3.2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E67B8D" w:rsidRPr="00E67B8D" w:rsidRDefault="00E67B8D" w:rsidP="00E67B8D">
      <w:pPr>
        <w:pStyle w:val="a0"/>
        <w:rPr>
          <w:rFonts w:ascii="Times New Roman" w:hAnsi="Times New Roman" w:cs="Times New Roman"/>
          <w:lang w:val="en-GB"/>
        </w:rPr>
      </w:pPr>
      <w:r w:rsidRPr="00E67B8D">
        <w:rPr>
          <w:rFonts w:ascii="Times New Roman" w:hAnsi="Times New Roman" w:cs="Times New Roman"/>
          <w:lang w:val="en-GB"/>
        </w:rPr>
        <w:t xml:space="preserve">A new WID was approved in RAN#98 while further revised in RAN#99 as [1], in which enhancement of 3Tx for inter-band CA/EN-DC with two bands is included as one objective. </w:t>
      </w:r>
      <w:r w:rsidR="006E0744">
        <w:rPr>
          <w:rFonts w:ascii="Times New Roman" w:hAnsi="Times New Roman" w:cs="Times New Roman"/>
          <w:lang w:val="en-GB"/>
        </w:rPr>
        <w:t>The</w:t>
      </w:r>
      <w:r w:rsidR="00F7427A">
        <w:rPr>
          <w:rFonts w:ascii="Times New Roman" w:hAnsi="Times New Roman" w:cs="Times New Roman"/>
          <w:lang w:val="en-GB"/>
        </w:rPr>
        <w:t xml:space="preserve"> remaining issue left for 3T Rx is the test configuration for PC1.5 IMD, which is captured in WF [2].</w:t>
      </w:r>
    </w:p>
    <w:p w:rsidR="00E67B8D" w:rsidRDefault="00E67B8D" w:rsidP="00E67B8D">
      <w:pPr>
        <w:pStyle w:val="a0"/>
        <w:rPr>
          <w:rFonts w:ascii="Times New Roman" w:hAnsi="Times New Roman" w:cs="Times New Roman"/>
          <w:lang w:val="en-GB"/>
        </w:rPr>
      </w:pPr>
      <w:r w:rsidRPr="00E67B8D">
        <w:rPr>
          <w:rFonts w:ascii="Times New Roman" w:hAnsi="Times New Roman" w:cs="Times New Roman"/>
          <w:lang w:val="en-GB"/>
        </w:rPr>
        <w:t>In this paper, we share our vie</w:t>
      </w:r>
      <w:r w:rsidR="007E1E10">
        <w:rPr>
          <w:rFonts w:ascii="Times New Roman" w:hAnsi="Times New Roman" w:cs="Times New Roman"/>
          <w:lang w:val="en-GB"/>
        </w:rPr>
        <w:t>ws on this</w:t>
      </w:r>
      <w:r w:rsidR="00F7427A">
        <w:rPr>
          <w:rFonts w:ascii="Times New Roman" w:hAnsi="Times New Roman" w:cs="Times New Roman"/>
          <w:lang w:val="en-GB"/>
        </w:rPr>
        <w:t xml:space="preserve"> remaining issue.</w:t>
      </w:r>
    </w:p>
    <w:p w:rsidR="00183328" w:rsidRPr="000C6075" w:rsidRDefault="00AE6838" w:rsidP="00183328">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rsidR="00116728" w:rsidRDefault="007E1E10" w:rsidP="00515E52">
      <w:pPr>
        <w:rPr>
          <w:rFonts w:ascii="Times New Roman" w:hAnsi="Times New Roman" w:cs="Times New Roman"/>
          <w:lang w:val="en-GB"/>
        </w:rPr>
      </w:pPr>
      <w:r w:rsidRPr="007E1E10">
        <w:rPr>
          <w:rFonts w:ascii="Times New Roman" w:hAnsi="Times New Roman" w:cs="Times New Roman"/>
          <w:lang w:val="en-GB"/>
        </w:rPr>
        <w:t xml:space="preserve">The </w:t>
      </w:r>
      <w:r w:rsidR="00AC200B">
        <w:rPr>
          <w:rFonts w:ascii="Times New Roman" w:hAnsi="Times New Roman" w:cs="Times New Roman"/>
          <w:lang w:val="en-GB"/>
        </w:rPr>
        <w:t>remaining issue</w:t>
      </w:r>
      <w:r w:rsidRPr="007E1E10">
        <w:rPr>
          <w:rFonts w:ascii="Times New Roman" w:hAnsi="Times New Roman" w:cs="Times New Roman"/>
          <w:lang w:val="en-GB"/>
        </w:rPr>
        <w:t xml:space="preserve"> is </w:t>
      </w:r>
      <w:r>
        <w:rPr>
          <w:rFonts w:ascii="Times New Roman" w:hAnsi="Times New Roman" w:cs="Times New Roman"/>
          <w:lang w:val="en-GB"/>
        </w:rPr>
        <w:t>reproduced as below:</w:t>
      </w:r>
    </w:p>
    <w:p w:rsidR="007E1E10" w:rsidRPr="007E1E10" w:rsidRDefault="007E1E10" w:rsidP="007E1E10">
      <w:pPr>
        <w:widowControl/>
        <w:jc w:val="left"/>
        <w:rPr>
          <w:rFonts w:ascii="Times New Roman" w:eastAsia="宋体" w:hAnsi="Times New Roman" w:cs="Times New Roman"/>
          <w:b/>
          <w:color w:val="0070C0"/>
          <w:kern w:val="0"/>
          <w:sz w:val="18"/>
          <w:szCs w:val="20"/>
          <w:u w:val="single"/>
          <w:lang w:val="en-GB" w:eastAsia="ko-KR"/>
        </w:rPr>
      </w:pPr>
      <w:r w:rsidRPr="007E1E10">
        <w:rPr>
          <w:rFonts w:ascii="Times New Roman" w:eastAsia="宋体" w:hAnsi="Times New Roman" w:cs="Times New Roman"/>
          <w:b/>
          <w:color w:val="0070C0"/>
          <w:kern w:val="0"/>
          <w:sz w:val="18"/>
          <w:szCs w:val="20"/>
          <w:u w:val="single"/>
          <w:lang w:val="en-GB" w:eastAsia="ko-KR"/>
        </w:rPr>
        <w:t>Issue 3-4-1: 3Tx IMD test configuration for PC1.5 CA</w:t>
      </w:r>
    </w:p>
    <w:p w:rsidR="007E1E10" w:rsidRPr="007E1E10" w:rsidRDefault="007E1E10" w:rsidP="007E1E10">
      <w:pPr>
        <w:widowControl/>
        <w:numPr>
          <w:ilvl w:val="0"/>
          <w:numId w:val="7"/>
        </w:numPr>
        <w:ind w:left="714" w:hanging="357"/>
        <w:jc w:val="left"/>
        <w:rPr>
          <w:rFonts w:ascii="Times New Roman" w:eastAsia="宋体" w:hAnsi="Times New Roman" w:cs="Times New Roman"/>
          <w:color w:val="0070C0"/>
          <w:kern w:val="0"/>
          <w:sz w:val="18"/>
          <w:szCs w:val="24"/>
          <w:lang w:val="en-GB"/>
        </w:rPr>
      </w:pPr>
      <w:r w:rsidRPr="007E1E10">
        <w:rPr>
          <w:rFonts w:ascii="Times New Roman" w:eastAsia="宋体" w:hAnsi="Times New Roman" w:cs="Times New Roman"/>
          <w:color w:val="0070C0"/>
          <w:kern w:val="0"/>
          <w:sz w:val="18"/>
          <w:szCs w:val="24"/>
          <w:lang w:val="en-GB"/>
        </w:rPr>
        <w:t>Proposals</w:t>
      </w:r>
    </w:p>
    <w:p w:rsidR="007E1E10" w:rsidRPr="007E1E10" w:rsidRDefault="007E1E10" w:rsidP="007E1E10">
      <w:pPr>
        <w:widowControl/>
        <w:numPr>
          <w:ilvl w:val="1"/>
          <w:numId w:val="7"/>
        </w:numPr>
        <w:spacing w:after="120"/>
        <w:ind w:left="1440"/>
        <w:jc w:val="left"/>
        <w:rPr>
          <w:rFonts w:ascii="Times New Roman" w:eastAsia="宋体" w:hAnsi="Times New Roman" w:cs="Times New Roman"/>
          <w:color w:val="0070C0"/>
          <w:kern w:val="0"/>
          <w:sz w:val="18"/>
          <w:szCs w:val="24"/>
          <w:lang w:val="en-GB"/>
        </w:rPr>
      </w:pPr>
      <w:r w:rsidRPr="007E1E10">
        <w:rPr>
          <w:rFonts w:ascii="Times New Roman" w:eastAsia="宋体" w:hAnsi="Times New Roman" w:cs="Times New Roman" w:hint="eastAsia"/>
          <w:color w:val="0070C0"/>
          <w:kern w:val="0"/>
          <w:sz w:val="18"/>
          <w:szCs w:val="24"/>
          <w:lang w:val="en-GB"/>
        </w:rPr>
        <w:t>O</w:t>
      </w:r>
      <w:r w:rsidRPr="007E1E10">
        <w:rPr>
          <w:rFonts w:ascii="Times New Roman" w:eastAsia="宋体" w:hAnsi="Times New Roman" w:cs="Times New Roman"/>
          <w:color w:val="0070C0"/>
          <w:kern w:val="0"/>
          <w:sz w:val="18"/>
          <w:szCs w:val="24"/>
          <w:lang w:val="en-GB"/>
        </w:rPr>
        <w:t>ption 1: (Huawei)</w:t>
      </w:r>
    </w:p>
    <w:tbl>
      <w:tblPr>
        <w:tblStyle w:val="20"/>
        <w:tblW w:w="0" w:type="auto"/>
        <w:jc w:val="center"/>
        <w:tblLook w:val="04A0" w:firstRow="1" w:lastRow="0" w:firstColumn="1" w:lastColumn="0" w:noHBand="0" w:noVBand="1"/>
      </w:tblPr>
      <w:tblGrid>
        <w:gridCol w:w="2610"/>
        <w:gridCol w:w="2742"/>
      </w:tblGrid>
      <w:tr w:rsidR="007E1E10" w:rsidRPr="007E1E10" w:rsidTr="00400134">
        <w:trPr>
          <w:trHeight w:val="87"/>
          <w:jc w:val="center"/>
        </w:trPr>
        <w:tc>
          <w:tcPr>
            <w:tcW w:w="2610" w:type="dxa"/>
            <w:vAlign w:val="center"/>
          </w:tcPr>
          <w:p w:rsidR="007E1E10" w:rsidRPr="007E1E10" w:rsidRDefault="007E1E10" w:rsidP="007E1E10">
            <w:pPr>
              <w:widowControl/>
              <w:snapToGrid w:val="0"/>
              <w:jc w:val="center"/>
              <w:rPr>
                <w:color w:val="0070C0"/>
                <w:sz w:val="18"/>
                <w:lang w:val="en-GB" w:eastAsia="en-US"/>
              </w:rPr>
            </w:pPr>
            <w:r w:rsidRPr="007E1E10">
              <w:rPr>
                <w:color w:val="0070C0"/>
                <w:sz w:val="18"/>
                <w:lang w:val="en-GB" w:eastAsia="en-US"/>
              </w:rPr>
              <w:t>PC3 FDD band</w:t>
            </w:r>
          </w:p>
        </w:tc>
        <w:tc>
          <w:tcPr>
            <w:tcW w:w="2742" w:type="dxa"/>
            <w:vAlign w:val="center"/>
          </w:tcPr>
          <w:p w:rsidR="007E1E10" w:rsidRPr="007E1E10" w:rsidRDefault="007E1E10" w:rsidP="007E1E10">
            <w:pPr>
              <w:widowControl/>
              <w:snapToGrid w:val="0"/>
              <w:jc w:val="center"/>
              <w:rPr>
                <w:color w:val="0070C0"/>
                <w:sz w:val="18"/>
                <w:lang w:val="en-GB" w:eastAsia="en-US"/>
              </w:rPr>
            </w:pPr>
            <w:r w:rsidRPr="007E1E10">
              <w:rPr>
                <w:color w:val="0070C0"/>
                <w:sz w:val="18"/>
                <w:lang w:val="en-GB" w:eastAsia="en-US"/>
              </w:rPr>
              <w:t>PC1.5 TDD band</w:t>
            </w:r>
          </w:p>
        </w:tc>
      </w:tr>
      <w:tr w:rsidR="007E1E10" w:rsidRPr="007E1E10" w:rsidTr="00400134">
        <w:trPr>
          <w:trHeight w:val="176"/>
          <w:jc w:val="center"/>
        </w:trPr>
        <w:tc>
          <w:tcPr>
            <w:tcW w:w="2610" w:type="dxa"/>
            <w:vAlign w:val="center"/>
          </w:tcPr>
          <w:p w:rsidR="007E1E10" w:rsidRPr="007E1E10" w:rsidRDefault="007E1E10" w:rsidP="007E1E10">
            <w:pPr>
              <w:widowControl/>
              <w:snapToGrid w:val="0"/>
              <w:jc w:val="center"/>
              <w:rPr>
                <w:color w:val="0070C0"/>
                <w:sz w:val="18"/>
                <w:lang w:val="en-GB" w:eastAsia="en-US"/>
              </w:rPr>
            </w:pPr>
            <w:r w:rsidRPr="007E1E10">
              <w:rPr>
                <w:color w:val="0070C0"/>
                <w:sz w:val="18"/>
                <w:lang w:val="en-GB" w:eastAsia="en-US"/>
              </w:rPr>
              <w:t>23 dBm</w:t>
            </w:r>
          </w:p>
        </w:tc>
        <w:tc>
          <w:tcPr>
            <w:tcW w:w="2742" w:type="dxa"/>
            <w:vAlign w:val="center"/>
          </w:tcPr>
          <w:p w:rsidR="007E1E10" w:rsidRPr="007E1E10" w:rsidRDefault="007E1E10" w:rsidP="007E1E10">
            <w:pPr>
              <w:widowControl/>
              <w:snapToGrid w:val="0"/>
              <w:jc w:val="center"/>
              <w:rPr>
                <w:color w:val="0070C0"/>
                <w:sz w:val="18"/>
                <w:lang w:val="en-GB" w:eastAsia="en-US"/>
              </w:rPr>
            </w:pPr>
            <w:r w:rsidRPr="007E1E10">
              <w:rPr>
                <w:color w:val="0070C0"/>
                <w:sz w:val="18"/>
                <w:lang w:val="en-GB" w:eastAsia="en-US"/>
              </w:rPr>
              <w:t>26 dBm</w:t>
            </w:r>
          </w:p>
        </w:tc>
      </w:tr>
    </w:tbl>
    <w:p w:rsidR="007E1E10" w:rsidRPr="007E1E10" w:rsidRDefault="007E1E10" w:rsidP="007E1E10">
      <w:pPr>
        <w:widowControl/>
        <w:numPr>
          <w:ilvl w:val="1"/>
          <w:numId w:val="7"/>
        </w:numPr>
        <w:spacing w:after="120"/>
        <w:ind w:left="1440"/>
        <w:jc w:val="left"/>
        <w:rPr>
          <w:rFonts w:ascii="Times New Roman" w:eastAsia="宋体" w:hAnsi="Times New Roman" w:cs="Times New Roman"/>
          <w:color w:val="0070C0"/>
          <w:kern w:val="0"/>
          <w:sz w:val="18"/>
          <w:szCs w:val="24"/>
          <w:lang w:val="en-GB"/>
        </w:rPr>
      </w:pPr>
      <w:r w:rsidRPr="007E1E10">
        <w:rPr>
          <w:rFonts w:ascii="Times New Roman" w:eastAsia="宋体" w:hAnsi="Times New Roman" w:cs="Times New Roman"/>
          <w:color w:val="0070C0"/>
          <w:kern w:val="0"/>
          <w:sz w:val="18"/>
          <w:szCs w:val="24"/>
          <w:lang w:val="en-GB"/>
        </w:rPr>
        <w:t>Option 2: (Samsung)</w:t>
      </w:r>
    </w:p>
    <w:tbl>
      <w:tblPr>
        <w:tblStyle w:val="20"/>
        <w:tblW w:w="0" w:type="auto"/>
        <w:jc w:val="center"/>
        <w:tblLook w:val="04A0" w:firstRow="1" w:lastRow="0" w:firstColumn="1" w:lastColumn="0" w:noHBand="0" w:noVBand="1"/>
      </w:tblPr>
      <w:tblGrid>
        <w:gridCol w:w="2610"/>
        <w:gridCol w:w="2742"/>
      </w:tblGrid>
      <w:tr w:rsidR="007E1E10" w:rsidRPr="007E1E10" w:rsidTr="00400134">
        <w:trPr>
          <w:trHeight w:val="288"/>
          <w:jc w:val="center"/>
        </w:trPr>
        <w:tc>
          <w:tcPr>
            <w:tcW w:w="2610" w:type="dxa"/>
            <w:vAlign w:val="center"/>
          </w:tcPr>
          <w:p w:rsidR="007E1E10" w:rsidRPr="007E1E10" w:rsidRDefault="007E1E10" w:rsidP="007E1E10">
            <w:pPr>
              <w:widowControl/>
              <w:jc w:val="center"/>
              <w:rPr>
                <w:color w:val="0070C0"/>
                <w:sz w:val="18"/>
                <w:lang w:val="en-GB" w:eastAsia="en-US"/>
              </w:rPr>
            </w:pPr>
            <w:r w:rsidRPr="007E1E10">
              <w:rPr>
                <w:color w:val="0070C0"/>
                <w:sz w:val="18"/>
                <w:lang w:val="en-GB" w:eastAsia="en-US"/>
              </w:rPr>
              <w:t>PC3 FDD band</w:t>
            </w:r>
          </w:p>
        </w:tc>
        <w:tc>
          <w:tcPr>
            <w:tcW w:w="2742" w:type="dxa"/>
            <w:vAlign w:val="center"/>
          </w:tcPr>
          <w:p w:rsidR="007E1E10" w:rsidRPr="007E1E10" w:rsidRDefault="007E1E10" w:rsidP="007E1E10">
            <w:pPr>
              <w:widowControl/>
              <w:jc w:val="center"/>
              <w:rPr>
                <w:color w:val="0070C0"/>
                <w:sz w:val="18"/>
                <w:lang w:val="en-GB" w:eastAsia="en-US"/>
              </w:rPr>
            </w:pPr>
            <w:r w:rsidRPr="007E1E10">
              <w:rPr>
                <w:color w:val="0070C0"/>
                <w:sz w:val="18"/>
                <w:lang w:val="en-GB" w:eastAsia="en-US"/>
              </w:rPr>
              <w:t>PC1.5 TDD band</w:t>
            </w:r>
          </w:p>
        </w:tc>
      </w:tr>
      <w:tr w:rsidR="007E1E10" w:rsidRPr="007E1E10" w:rsidTr="007E1E10">
        <w:trPr>
          <w:trHeight w:val="145"/>
          <w:jc w:val="center"/>
        </w:trPr>
        <w:tc>
          <w:tcPr>
            <w:tcW w:w="2610" w:type="dxa"/>
            <w:vAlign w:val="center"/>
          </w:tcPr>
          <w:p w:rsidR="007E1E10" w:rsidRPr="007E1E10" w:rsidRDefault="007E1E10" w:rsidP="007E1E10">
            <w:pPr>
              <w:widowControl/>
              <w:jc w:val="center"/>
              <w:rPr>
                <w:color w:val="0070C0"/>
                <w:sz w:val="18"/>
                <w:lang w:val="en-GB" w:eastAsia="en-US"/>
              </w:rPr>
            </w:pPr>
            <w:r w:rsidRPr="007E1E10">
              <w:rPr>
                <w:color w:val="0070C0"/>
                <w:sz w:val="18"/>
                <w:lang w:val="en-GB" w:eastAsia="en-US"/>
              </w:rPr>
              <w:t>23 dBm</w:t>
            </w:r>
          </w:p>
        </w:tc>
        <w:tc>
          <w:tcPr>
            <w:tcW w:w="2742" w:type="dxa"/>
            <w:vAlign w:val="center"/>
          </w:tcPr>
          <w:p w:rsidR="007E1E10" w:rsidRPr="007E1E10" w:rsidRDefault="007E1E10" w:rsidP="007E1E10">
            <w:pPr>
              <w:widowControl/>
              <w:jc w:val="center"/>
              <w:rPr>
                <w:color w:val="0070C0"/>
                <w:sz w:val="18"/>
                <w:lang w:val="en-GB" w:eastAsia="en-US"/>
              </w:rPr>
            </w:pPr>
            <w:r w:rsidRPr="007E1E10">
              <w:rPr>
                <w:color w:val="0070C0"/>
                <w:sz w:val="18"/>
                <w:lang w:val="en-GB" w:eastAsia="en-US"/>
              </w:rPr>
              <w:t>23 dBm</w:t>
            </w:r>
          </w:p>
        </w:tc>
      </w:tr>
    </w:tbl>
    <w:p w:rsidR="007E1E10" w:rsidRPr="007E1E10" w:rsidRDefault="007E1E10" w:rsidP="007E1E10">
      <w:pPr>
        <w:widowControl/>
        <w:numPr>
          <w:ilvl w:val="1"/>
          <w:numId w:val="7"/>
        </w:numPr>
        <w:spacing w:after="120"/>
        <w:ind w:left="1440"/>
        <w:jc w:val="left"/>
        <w:rPr>
          <w:rFonts w:ascii="Times New Roman" w:eastAsia="宋体" w:hAnsi="Times New Roman" w:cs="Times New Roman"/>
          <w:color w:val="0070C0"/>
          <w:kern w:val="0"/>
          <w:sz w:val="18"/>
          <w:szCs w:val="24"/>
          <w:lang w:val="en-GB"/>
        </w:rPr>
      </w:pPr>
      <w:r w:rsidRPr="007E1E10">
        <w:rPr>
          <w:rFonts w:ascii="Times New Roman" w:eastAsia="宋体" w:hAnsi="Times New Roman" w:cs="Times New Roman"/>
          <w:color w:val="0070C0"/>
          <w:kern w:val="0"/>
          <w:sz w:val="18"/>
          <w:szCs w:val="24"/>
          <w:lang w:val="en-GB"/>
        </w:rPr>
        <w:t xml:space="preserve">Option 3: </w:t>
      </w:r>
      <w:r w:rsidRPr="007E1E10">
        <w:rPr>
          <w:rFonts w:ascii="Times New Roman" w:eastAsia="MS Mincho" w:hAnsi="Times New Roman" w:cs="Times New Roman"/>
          <w:color w:val="0070C0"/>
          <w:kern w:val="0"/>
          <w:sz w:val="18"/>
          <w:szCs w:val="20"/>
          <w:lang w:val="en-GB"/>
        </w:rPr>
        <w:t xml:space="preserve">Either 23dBm+23dBm or 26 dBm +26 dBm could be as power set for deriving MSD requirement due to IMD, and 26 dBm +26 dBm could be preferred </w:t>
      </w:r>
      <w:r w:rsidRPr="007E1E10">
        <w:rPr>
          <w:rFonts w:ascii="Times New Roman" w:eastAsia="宋体" w:hAnsi="Times New Roman" w:cs="Times New Roman"/>
          <w:color w:val="0070C0"/>
          <w:kern w:val="0"/>
          <w:sz w:val="18"/>
          <w:szCs w:val="24"/>
          <w:lang w:val="en-GB"/>
        </w:rPr>
        <w:t>(Xiaomi)</w:t>
      </w:r>
    </w:p>
    <w:p w:rsidR="007E1E10" w:rsidRPr="007E1E10" w:rsidRDefault="007E1E10" w:rsidP="007E1E10">
      <w:pPr>
        <w:widowControl/>
        <w:spacing w:after="120"/>
        <w:jc w:val="left"/>
        <w:rPr>
          <w:rFonts w:ascii="Times New Roman" w:eastAsia="宋体" w:hAnsi="Times New Roman" w:cs="Times New Roman"/>
          <w:b/>
          <w:color w:val="2E74B5" w:themeColor="accent1" w:themeShade="BF"/>
          <w:kern w:val="0"/>
          <w:sz w:val="18"/>
          <w:szCs w:val="24"/>
          <w:lang w:val="en-GB"/>
        </w:rPr>
      </w:pPr>
      <w:r w:rsidRPr="007E1E10">
        <w:rPr>
          <w:rFonts w:ascii="Times New Roman" w:eastAsia="宋体" w:hAnsi="Times New Roman" w:cs="Times New Roman" w:hint="eastAsia"/>
          <w:b/>
          <w:color w:val="2E74B5" w:themeColor="accent1" w:themeShade="BF"/>
          <w:kern w:val="0"/>
          <w:sz w:val="18"/>
          <w:szCs w:val="24"/>
          <w:lang w:val="en-GB"/>
        </w:rPr>
        <w:t>W</w:t>
      </w:r>
      <w:r w:rsidRPr="007E1E10">
        <w:rPr>
          <w:rFonts w:ascii="Times New Roman" w:eastAsia="宋体" w:hAnsi="Times New Roman" w:cs="Times New Roman"/>
          <w:b/>
          <w:color w:val="2E74B5" w:themeColor="accent1" w:themeShade="BF"/>
          <w:kern w:val="0"/>
          <w:sz w:val="18"/>
          <w:szCs w:val="24"/>
          <w:lang w:val="en-GB"/>
        </w:rPr>
        <w:t>F: FFS in next meeting.</w:t>
      </w:r>
    </w:p>
    <w:p w:rsidR="007E1E10" w:rsidRDefault="007E1E10" w:rsidP="00515E52">
      <w:pPr>
        <w:rPr>
          <w:rFonts w:ascii="Times New Roman" w:hAnsi="Times New Roman" w:cs="Times New Roman"/>
          <w:lang w:val="en-GB"/>
        </w:rPr>
      </w:pPr>
    </w:p>
    <w:p w:rsidR="00B0672C" w:rsidRDefault="00AC200B" w:rsidP="006E0744">
      <w:pPr>
        <w:spacing w:afterLines="50" w:after="156"/>
        <w:rPr>
          <w:rFonts w:ascii="Times New Roman" w:hAnsi="Times New Roman" w:cs="Times New Roman"/>
          <w:lang w:val="en-GB"/>
        </w:rPr>
      </w:pPr>
      <w:r>
        <w:rPr>
          <w:rFonts w:ascii="Times New Roman" w:hAnsi="Times New Roman" w:cs="Times New Roman" w:hint="eastAsia"/>
          <w:lang w:val="en-GB"/>
        </w:rPr>
        <w:t>In</w:t>
      </w:r>
      <w:r>
        <w:rPr>
          <w:rFonts w:ascii="Times New Roman" w:hAnsi="Times New Roman" w:cs="Times New Roman"/>
          <w:lang w:val="en-GB"/>
        </w:rPr>
        <w:t xml:space="preserve"> last meeting, in terms of PC2, the agreements on how to handle the MSD due to harmonic mixing, cross band isolation, IMD were reached, </w:t>
      </w:r>
      <w:r w:rsidR="0019264B">
        <w:rPr>
          <w:rFonts w:ascii="Times New Roman" w:hAnsi="Times New Roman" w:cs="Times New Roman"/>
          <w:lang w:val="en-GB"/>
        </w:rPr>
        <w:t xml:space="preserve">while </w:t>
      </w:r>
      <w:r>
        <w:rPr>
          <w:rFonts w:ascii="Times New Roman" w:hAnsi="Times New Roman" w:cs="Times New Roman"/>
          <w:lang w:val="en-GB"/>
        </w:rPr>
        <w:t xml:space="preserve">the fundamental principle is </w:t>
      </w:r>
      <w:r w:rsidR="00E72B96">
        <w:rPr>
          <w:rFonts w:ascii="Times New Roman" w:hAnsi="Times New Roman" w:cs="Times New Roman"/>
          <w:lang w:val="en-GB"/>
        </w:rPr>
        <w:t xml:space="preserve">that </w:t>
      </w:r>
      <w:r>
        <w:rPr>
          <w:rFonts w:ascii="Times New Roman" w:hAnsi="Times New Roman" w:cs="Times New Roman"/>
          <w:lang w:val="en-GB"/>
        </w:rPr>
        <w:t>the same requirements can be applied for 2Tx and 3Tx fo</w:t>
      </w:r>
      <w:r w:rsidR="00E72B96">
        <w:rPr>
          <w:rFonts w:ascii="Times New Roman" w:hAnsi="Times New Roman" w:cs="Times New Roman"/>
          <w:lang w:val="en-GB"/>
        </w:rPr>
        <w:t>r</w:t>
      </w:r>
      <w:r>
        <w:rPr>
          <w:rFonts w:ascii="Times New Roman" w:hAnsi="Times New Roman" w:cs="Times New Roman"/>
          <w:lang w:val="en-GB"/>
        </w:rPr>
        <w:t xml:space="preserve"> the same MSD mechanism. And in terms of PC1.5 harmonic mixing and cross band isolation, it is also the same MSD requirements can be applied for the band combination with either 1Tx or 2Tx in the aggressor band. In addition, there are three 3Tx co</w:t>
      </w:r>
      <w:r w:rsidR="00B0672C">
        <w:rPr>
          <w:rFonts w:ascii="Times New Roman" w:hAnsi="Times New Roman" w:cs="Times New Roman"/>
          <w:lang w:val="en-GB"/>
        </w:rPr>
        <w:t>mbos</w:t>
      </w:r>
      <w:r>
        <w:rPr>
          <w:rFonts w:ascii="Times New Roman" w:hAnsi="Times New Roman" w:cs="Times New Roman"/>
          <w:lang w:val="en-GB"/>
        </w:rPr>
        <w:t xml:space="preserve">, the corresponding 2Tx </w:t>
      </w:r>
      <w:r w:rsidR="00B0672C">
        <w:rPr>
          <w:rFonts w:ascii="Times New Roman" w:hAnsi="Times New Roman" w:cs="Times New Roman"/>
          <w:lang w:val="en-GB"/>
        </w:rPr>
        <w:t xml:space="preserve">transmission have not been introduced </w:t>
      </w:r>
      <w:r w:rsidR="0019264B">
        <w:rPr>
          <w:rFonts w:ascii="Times New Roman" w:hAnsi="Times New Roman" w:cs="Times New Roman"/>
          <w:lang w:val="en-GB"/>
        </w:rPr>
        <w:t xml:space="preserve">in the spec </w:t>
      </w:r>
      <w:r w:rsidR="00B0672C">
        <w:rPr>
          <w:rFonts w:ascii="Times New Roman" w:hAnsi="Times New Roman" w:cs="Times New Roman"/>
          <w:lang w:val="en-GB"/>
        </w:rPr>
        <w:t>which calls for new MSD evaluation since no existing MSD values could be reused, for simplicity, we think it is acceptable to just perform the evaluation based on 2Tx framework.</w:t>
      </w:r>
    </w:p>
    <w:p w:rsidR="00CD1632" w:rsidRPr="00CD1632" w:rsidRDefault="00CD1632" w:rsidP="00515E52">
      <w:pPr>
        <w:rPr>
          <w:rFonts w:ascii="Times New Roman" w:hAnsi="Times New Roman" w:cs="Times New Roman"/>
          <w:b/>
          <w:i/>
          <w:lang w:val="en-GB"/>
        </w:rPr>
      </w:pPr>
      <w:r w:rsidRPr="00CD1632">
        <w:rPr>
          <w:rFonts w:ascii="Times New Roman" w:hAnsi="Times New Roman" w:cs="Times New Roman"/>
          <w:b/>
          <w:i/>
          <w:lang w:val="en-GB"/>
        </w:rPr>
        <w:t>Observation 1:</w:t>
      </w:r>
      <w:r>
        <w:rPr>
          <w:rFonts w:ascii="Times New Roman" w:hAnsi="Times New Roman" w:cs="Times New Roman"/>
          <w:b/>
          <w:i/>
          <w:lang w:val="en-GB"/>
        </w:rPr>
        <w:t xml:space="preserve"> For simplicity, 2Tx framework could be used to perform the new MSD evaluation which is also applicable for 3Tx. </w:t>
      </w:r>
    </w:p>
    <w:p w:rsidR="00B0672C" w:rsidRDefault="00B0672C" w:rsidP="00CD1632">
      <w:pPr>
        <w:spacing w:afterLines="50" w:after="156"/>
        <w:rPr>
          <w:rFonts w:ascii="Times New Roman" w:hAnsi="Times New Roman" w:cs="Times New Roman"/>
          <w:lang w:val="en-GB"/>
        </w:rPr>
      </w:pPr>
      <w:r>
        <w:rPr>
          <w:rFonts w:ascii="Times New Roman" w:hAnsi="Times New Roman" w:cs="Times New Roman"/>
          <w:lang w:val="en-GB"/>
        </w:rPr>
        <w:lastRenderedPageBreak/>
        <w:t>For the remaining issue on the test configuration for PC1.5 IMD, it is suggested to perform the MSD evaluation based on 2Tx framework for s</w:t>
      </w:r>
      <w:r w:rsidR="00CD1632">
        <w:rPr>
          <w:rFonts w:ascii="Times New Roman" w:hAnsi="Times New Roman" w:cs="Times New Roman"/>
          <w:lang w:val="en-GB"/>
        </w:rPr>
        <w:t>implicity, 23+27.8 in the worst case configuration in theory which probably could be used, but it should be noted the note “</w:t>
      </w:r>
      <w:r w:rsidR="00CD1632" w:rsidRPr="00CD1632">
        <w:rPr>
          <w:rFonts w:ascii="Times New Roman" w:hAnsi="Times New Roman" w:cs="Times New Roman"/>
          <w:lang w:val="en-GB"/>
        </w:rPr>
        <w:t>Both of the transmitters shall be set min(+23 dBm, PCMAX_L,f,c) as defined in clause 6.2A.4</w:t>
      </w:r>
      <w:r w:rsidR="00CD1632">
        <w:rPr>
          <w:rFonts w:ascii="Times New Roman" w:hAnsi="Times New Roman" w:cs="Times New Roman"/>
          <w:lang w:val="en-GB"/>
        </w:rPr>
        <w:t xml:space="preserve">” is </w:t>
      </w:r>
      <w:r w:rsidR="00CD1632">
        <w:rPr>
          <w:rFonts w:ascii="Times New Roman" w:hAnsi="Times New Roman" w:cs="Times New Roman" w:hint="eastAsia"/>
          <w:lang w:val="en-GB"/>
        </w:rPr>
        <w:t>n</w:t>
      </w:r>
      <w:r w:rsidR="00CD1632">
        <w:rPr>
          <w:rFonts w:ascii="Times New Roman" w:hAnsi="Times New Roman" w:cs="Times New Roman"/>
          <w:lang w:val="en-GB"/>
        </w:rPr>
        <w:t xml:space="preserve">ot applicable anymore, and separate </w:t>
      </w:r>
      <w:r w:rsidR="006C3D3F">
        <w:rPr>
          <w:rFonts w:ascii="Times New Roman" w:hAnsi="Times New Roman" w:cs="Times New Roman"/>
          <w:lang w:val="en-GB"/>
        </w:rPr>
        <w:t xml:space="preserve">PC1.5 </w:t>
      </w:r>
      <w:r w:rsidR="00CD1632">
        <w:rPr>
          <w:rFonts w:ascii="Times New Roman" w:hAnsi="Times New Roman" w:cs="Times New Roman"/>
          <w:lang w:val="en-GB"/>
        </w:rPr>
        <w:t>IMD tables for PC3+PC1.5(3Tx</w:t>
      </w:r>
      <w:r w:rsidR="00CD1632">
        <w:rPr>
          <w:rFonts w:ascii="Times New Roman" w:hAnsi="Times New Roman" w:cs="Times New Roman" w:hint="eastAsia"/>
          <w:lang w:val="en-GB"/>
        </w:rPr>
        <w:t>,</w:t>
      </w:r>
      <w:r w:rsidR="00CD1632">
        <w:rPr>
          <w:rFonts w:ascii="Times New Roman" w:hAnsi="Times New Roman" w:cs="Times New Roman"/>
          <w:lang w:val="en-GB"/>
        </w:rPr>
        <w:t>PC1.5 in total) and PC2+PC2(2Tx</w:t>
      </w:r>
      <w:r w:rsidR="006C3D3F">
        <w:rPr>
          <w:rFonts w:ascii="Times New Roman" w:hAnsi="Times New Roman" w:cs="Times New Roman"/>
          <w:lang w:val="en-GB"/>
        </w:rPr>
        <w:t xml:space="preserve"> or 3Tx</w:t>
      </w:r>
      <w:r w:rsidR="00CD1632">
        <w:rPr>
          <w:rFonts w:ascii="Times New Roman" w:hAnsi="Times New Roman" w:cs="Times New Roman"/>
          <w:lang w:val="en-GB"/>
        </w:rPr>
        <w:t>, PC1.5 in total, Rel-19) are expected.</w:t>
      </w:r>
    </w:p>
    <w:p w:rsidR="00AC200B" w:rsidRPr="00CD1632" w:rsidRDefault="00CD1632" w:rsidP="00515E52">
      <w:pPr>
        <w:rPr>
          <w:rFonts w:ascii="Times New Roman" w:hAnsi="Times New Roman" w:cs="Times New Roman"/>
          <w:b/>
          <w:i/>
          <w:lang w:val="en-GB"/>
        </w:rPr>
      </w:pPr>
      <w:r>
        <w:rPr>
          <w:rFonts w:ascii="Times New Roman" w:hAnsi="Times New Roman" w:cs="Times New Roman"/>
          <w:b/>
          <w:i/>
          <w:lang w:val="en-GB"/>
        </w:rPr>
        <w:t>Observation 2:</w:t>
      </w:r>
      <w:r w:rsidR="00E8189C">
        <w:rPr>
          <w:rFonts w:ascii="Times New Roman" w:hAnsi="Times New Roman" w:cs="Times New Roman"/>
          <w:b/>
          <w:i/>
          <w:lang w:val="en-GB"/>
        </w:rPr>
        <w:t xml:space="preserve"> For simplicity,</w:t>
      </w:r>
      <w:r>
        <w:rPr>
          <w:rFonts w:ascii="Times New Roman" w:hAnsi="Times New Roman" w:cs="Times New Roman"/>
          <w:b/>
          <w:i/>
          <w:lang w:val="en-GB"/>
        </w:rPr>
        <w:t xml:space="preserve"> (2Tx framework) 23+27.8 PA configuration may could be adopted as PC1.5 IMD test configuration, </w:t>
      </w:r>
      <w:r w:rsidR="00E8189C">
        <w:rPr>
          <w:rFonts w:ascii="Times New Roman" w:hAnsi="Times New Roman" w:cs="Times New Roman"/>
          <w:b/>
          <w:i/>
          <w:lang w:val="en-GB"/>
        </w:rPr>
        <w:t xml:space="preserve">with which </w:t>
      </w:r>
      <w:r w:rsidR="00E8189C" w:rsidRPr="00E8189C">
        <w:rPr>
          <w:rFonts w:ascii="Times New Roman" w:hAnsi="Times New Roman" w:cs="Times New Roman"/>
          <w:b/>
          <w:i/>
          <w:lang w:val="en-GB"/>
        </w:rPr>
        <w:t xml:space="preserve">separate </w:t>
      </w:r>
      <w:r w:rsidR="006C3D3F">
        <w:rPr>
          <w:rFonts w:ascii="Times New Roman" w:hAnsi="Times New Roman" w:cs="Times New Roman"/>
          <w:b/>
          <w:i/>
          <w:lang w:val="en-GB"/>
        </w:rPr>
        <w:t xml:space="preserve">PC1.5 </w:t>
      </w:r>
      <w:r w:rsidR="00E8189C" w:rsidRPr="00E8189C">
        <w:rPr>
          <w:rFonts w:ascii="Times New Roman" w:hAnsi="Times New Roman" w:cs="Times New Roman"/>
          <w:b/>
          <w:i/>
          <w:lang w:val="en-GB"/>
        </w:rPr>
        <w:t>IMD tables for PC3+PC1.5(3Tx</w:t>
      </w:r>
      <w:r w:rsidR="00E8189C" w:rsidRPr="00E8189C">
        <w:rPr>
          <w:rFonts w:ascii="Times New Roman" w:hAnsi="Times New Roman" w:cs="Times New Roman" w:hint="eastAsia"/>
          <w:b/>
          <w:i/>
          <w:lang w:val="en-GB"/>
        </w:rPr>
        <w:t>,</w:t>
      </w:r>
      <w:r w:rsidR="00E8189C" w:rsidRPr="00E8189C">
        <w:rPr>
          <w:rFonts w:ascii="Times New Roman" w:hAnsi="Times New Roman" w:cs="Times New Roman"/>
          <w:b/>
          <w:i/>
          <w:lang w:val="en-GB"/>
        </w:rPr>
        <w:t>PC1.5 in total) and PC2+PC2(2Tx</w:t>
      </w:r>
      <w:r w:rsidR="006C3D3F">
        <w:rPr>
          <w:rFonts w:ascii="Times New Roman" w:hAnsi="Times New Roman" w:cs="Times New Roman"/>
          <w:b/>
          <w:i/>
          <w:lang w:val="en-GB"/>
        </w:rPr>
        <w:t xml:space="preserve"> or 3Tx</w:t>
      </w:r>
      <w:r w:rsidR="00E8189C" w:rsidRPr="00E8189C">
        <w:rPr>
          <w:rFonts w:ascii="Times New Roman" w:hAnsi="Times New Roman" w:cs="Times New Roman"/>
          <w:b/>
          <w:i/>
          <w:lang w:val="en-GB"/>
        </w:rPr>
        <w:t>, PC1.5 in total, Rel-19) are expected</w:t>
      </w:r>
      <w:r w:rsidR="00E8189C">
        <w:rPr>
          <w:rFonts w:ascii="Times New Roman" w:hAnsi="Times New Roman" w:cs="Times New Roman"/>
          <w:b/>
          <w:i/>
          <w:lang w:val="en-GB"/>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D77A07" w:rsidRDefault="00D77A07" w:rsidP="00D77A07">
      <w:pPr>
        <w:spacing w:afterLines="50" w:after="156"/>
        <w:rPr>
          <w:rFonts w:ascii="Times New Roman" w:hAnsi="Times New Roman" w:cs="Times New Roman"/>
          <w:b/>
          <w:i/>
          <w:lang w:val="en-GB"/>
        </w:rPr>
      </w:pPr>
      <w:r w:rsidRPr="00CD1632">
        <w:rPr>
          <w:rFonts w:ascii="Times New Roman" w:hAnsi="Times New Roman" w:cs="Times New Roman"/>
          <w:b/>
          <w:i/>
          <w:lang w:val="en-GB"/>
        </w:rPr>
        <w:t>Observation 1:</w:t>
      </w:r>
      <w:r>
        <w:rPr>
          <w:rFonts w:ascii="Times New Roman" w:hAnsi="Times New Roman" w:cs="Times New Roman"/>
          <w:b/>
          <w:i/>
          <w:lang w:val="en-GB"/>
        </w:rPr>
        <w:t xml:space="preserve"> For simplicity, 2Tx framework could be used to perform the new MSD evaluation which is also applicable for 3Tx. </w:t>
      </w:r>
    </w:p>
    <w:p w:rsidR="00D77A07" w:rsidRPr="00D77A07" w:rsidRDefault="00D77A07" w:rsidP="00D77A07">
      <w:pPr>
        <w:rPr>
          <w:rFonts w:ascii="Times New Roman" w:hAnsi="Times New Roman" w:cs="Times New Roman"/>
          <w:b/>
          <w:i/>
          <w:lang w:val="en-GB"/>
        </w:rPr>
      </w:pPr>
      <w:r>
        <w:rPr>
          <w:rFonts w:ascii="Times New Roman" w:hAnsi="Times New Roman" w:cs="Times New Roman"/>
          <w:b/>
          <w:i/>
          <w:lang w:val="en-GB"/>
        </w:rPr>
        <w:t>Observation 2: For simplicity, (2Tx framework) 23+27.8 PA configuration m</w:t>
      </w:r>
      <w:bookmarkStart w:id="4" w:name="_GoBack"/>
      <w:bookmarkEnd w:id="4"/>
      <w:r>
        <w:rPr>
          <w:rFonts w:ascii="Times New Roman" w:hAnsi="Times New Roman" w:cs="Times New Roman"/>
          <w:b/>
          <w:i/>
          <w:lang w:val="en-GB"/>
        </w:rPr>
        <w:t xml:space="preserve">ay could be adopted as PC1.5 IMD test configuration, with which </w:t>
      </w:r>
      <w:r w:rsidRPr="00E8189C">
        <w:rPr>
          <w:rFonts w:ascii="Times New Roman" w:hAnsi="Times New Roman" w:cs="Times New Roman"/>
          <w:b/>
          <w:i/>
          <w:lang w:val="en-GB"/>
        </w:rPr>
        <w:t xml:space="preserve">separate </w:t>
      </w:r>
      <w:r>
        <w:rPr>
          <w:rFonts w:ascii="Times New Roman" w:hAnsi="Times New Roman" w:cs="Times New Roman"/>
          <w:b/>
          <w:i/>
          <w:lang w:val="en-GB"/>
        </w:rPr>
        <w:t xml:space="preserve">PC1.5 </w:t>
      </w:r>
      <w:r w:rsidRPr="00E8189C">
        <w:rPr>
          <w:rFonts w:ascii="Times New Roman" w:hAnsi="Times New Roman" w:cs="Times New Roman"/>
          <w:b/>
          <w:i/>
          <w:lang w:val="en-GB"/>
        </w:rPr>
        <w:t>IMD tables for PC3+PC1.5(3Tx</w:t>
      </w:r>
      <w:r w:rsidRPr="00E8189C">
        <w:rPr>
          <w:rFonts w:ascii="Times New Roman" w:hAnsi="Times New Roman" w:cs="Times New Roman" w:hint="eastAsia"/>
          <w:b/>
          <w:i/>
          <w:lang w:val="en-GB"/>
        </w:rPr>
        <w:t>,</w:t>
      </w:r>
      <w:r w:rsidRPr="00E8189C">
        <w:rPr>
          <w:rFonts w:ascii="Times New Roman" w:hAnsi="Times New Roman" w:cs="Times New Roman"/>
          <w:b/>
          <w:i/>
          <w:lang w:val="en-GB"/>
        </w:rPr>
        <w:t>PC1.5 in total) and PC2+PC2(2Tx</w:t>
      </w:r>
      <w:r>
        <w:rPr>
          <w:rFonts w:ascii="Times New Roman" w:hAnsi="Times New Roman" w:cs="Times New Roman"/>
          <w:b/>
          <w:i/>
          <w:lang w:val="en-GB"/>
        </w:rPr>
        <w:t xml:space="preserve"> or 3Tx</w:t>
      </w:r>
      <w:r w:rsidRPr="00E8189C">
        <w:rPr>
          <w:rFonts w:ascii="Times New Roman" w:hAnsi="Times New Roman" w:cs="Times New Roman"/>
          <w:b/>
          <w:i/>
          <w:lang w:val="en-GB"/>
        </w:rPr>
        <w:t>, PC1.5 in total, Rel-19) are expected</w:t>
      </w:r>
      <w:r>
        <w:rPr>
          <w:rFonts w:ascii="Times New Roman" w:hAnsi="Times New Roman" w:cs="Times New Roman"/>
          <w:b/>
          <w:i/>
          <w:lang w:val="en-GB"/>
        </w:rPr>
        <w:t>.</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67B8D" w:rsidRDefault="00E67B8D" w:rsidP="00E67B8D">
      <w:r>
        <w:rPr>
          <w:rFonts w:hint="eastAsia"/>
        </w:rPr>
        <w:t>[</w:t>
      </w:r>
      <w:r>
        <w:t xml:space="preserve">1] RP-230161, </w:t>
      </w:r>
      <w:r w:rsidRPr="00C81751">
        <w:t>4Rx handheld UE for low NR bands (&lt;1GHz) and/or 3Tx for NR inter-band UL Carrier Aggregation (CA) and EN-DC</w:t>
      </w:r>
      <w:r>
        <w:t>, OPPO, RAN#99</w:t>
      </w:r>
    </w:p>
    <w:p w:rsidR="00E02EF7" w:rsidRPr="00E67B8D" w:rsidRDefault="00E67B8D" w:rsidP="0068683C">
      <w:r w:rsidRPr="00E67B8D">
        <w:rPr>
          <w:rFonts w:hint="eastAsia"/>
        </w:rPr>
        <w:t>[</w:t>
      </w:r>
      <w:r w:rsidRPr="00E67B8D">
        <w:t>2]</w:t>
      </w:r>
      <w:r w:rsidR="00F7427A">
        <w:t xml:space="preserve"> R4-2310409, WF on UE RF</w:t>
      </w:r>
      <w:r>
        <w:t xml:space="preserve"> requirements for 3Tx </w:t>
      </w:r>
      <w:r w:rsidR="00F7427A">
        <w:t>and 4Rx, OPPO</w:t>
      </w:r>
      <w:r>
        <w:t>, RAN4#10</w:t>
      </w:r>
      <w:r w:rsidR="00F7427A">
        <w:t>7</w:t>
      </w:r>
    </w:p>
    <w:p w:rsidR="00E02EF7" w:rsidRPr="00E02EF7" w:rsidRDefault="00E02EF7" w:rsidP="004D111D"/>
    <w:p w:rsidR="004D111D" w:rsidRPr="00F7427A" w:rsidRDefault="004D111D"/>
    <w:sectPr w:rsidR="004D111D" w:rsidRPr="00F7427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282" w:rsidRDefault="006E7282" w:rsidP="00AE6838">
      <w:r>
        <w:separator/>
      </w:r>
    </w:p>
  </w:endnote>
  <w:endnote w:type="continuationSeparator" w:id="0">
    <w:p w:rsidR="006E7282" w:rsidRDefault="006E728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282" w:rsidRDefault="006E7282" w:rsidP="00AE6838">
      <w:r>
        <w:separator/>
      </w:r>
    </w:p>
  </w:footnote>
  <w:footnote w:type="continuationSeparator" w:id="0">
    <w:p w:rsidR="006E7282" w:rsidRDefault="006E728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10"/>
  </w:num>
  <w:num w:numId="5">
    <w:abstractNumId w:val="4"/>
  </w:num>
  <w:num w:numId="6">
    <w:abstractNumId w:val="11"/>
  </w:num>
  <w:num w:numId="7">
    <w:abstractNumId w:val="5"/>
  </w:num>
  <w:num w:numId="8">
    <w:abstractNumId w:val="2"/>
  </w:num>
  <w:num w:numId="9">
    <w:abstractNumId w:val="0"/>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C6075"/>
    <w:rsid w:val="000D531E"/>
    <w:rsid w:val="00116728"/>
    <w:rsid w:val="00122BC5"/>
    <w:rsid w:val="0017004A"/>
    <w:rsid w:val="001803ED"/>
    <w:rsid w:val="00183328"/>
    <w:rsid w:val="0019264B"/>
    <w:rsid w:val="0019512F"/>
    <w:rsid w:val="001A0230"/>
    <w:rsid w:val="001B31E9"/>
    <w:rsid w:val="001D0180"/>
    <w:rsid w:val="00230DA3"/>
    <w:rsid w:val="002616BB"/>
    <w:rsid w:val="00264F00"/>
    <w:rsid w:val="002C52D9"/>
    <w:rsid w:val="00323CB9"/>
    <w:rsid w:val="00331E23"/>
    <w:rsid w:val="0035560F"/>
    <w:rsid w:val="003833C3"/>
    <w:rsid w:val="00385DF3"/>
    <w:rsid w:val="00390A0A"/>
    <w:rsid w:val="003D2AF4"/>
    <w:rsid w:val="003D69A5"/>
    <w:rsid w:val="003E740C"/>
    <w:rsid w:val="003E77B7"/>
    <w:rsid w:val="003F21FE"/>
    <w:rsid w:val="004146E7"/>
    <w:rsid w:val="00433588"/>
    <w:rsid w:val="0045509F"/>
    <w:rsid w:val="00482CEB"/>
    <w:rsid w:val="004A6A4E"/>
    <w:rsid w:val="004D0DE9"/>
    <w:rsid w:val="004D111D"/>
    <w:rsid w:val="004E6653"/>
    <w:rsid w:val="00500037"/>
    <w:rsid w:val="00515E52"/>
    <w:rsid w:val="00553B56"/>
    <w:rsid w:val="005549B4"/>
    <w:rsid w:val="005A3978"/>
    <w:rsid w:val="005F40B0"/>
    <w:rsid w:val="00603011"/>
    <w:rsid w:val="00652593"/>
    <w:rsid w:val="0068683C"/>
    <w:rsid w:val="006A3AED"/>
    <w:rsid w:val="006C3D3F"/>
    <w:rsid w:val="006E0744"/>
    <w:rsid w:val="006E7282"/>
    <w:rsid w:val="0072787B"/>
    <w:rsid w:val="00775220"/>
    <w:rsid w:val="0079246B"/>
    <w:rsid w:val="007B2751"/>
    <w:rsid w:val="007B5E4F"/>
    <w:rsid w:val="007C5EFC"/>
    <w:rsid w:val="007D2F06"/>
    <w:rsid w:val="007E1E10"/>
    <w:rsid w:val="00803CCC"/>
    <w:rsid w:val="00806ECC"/>
    <w:rsid w:val="00820D96"/>
    <w:rsid w:val="00844C33"/>
    <w:rsid w:val="008516C5"/>
    <w:rsid w:val="008768B5"/>
    <w:rsid w:val="008919FE"/>
    <w:rsid w:val="008B004C"/>
    <w:rsid w:val="008F4A5A"/>
    <w:rsid w:val="00902000"/>
    <w:rsid w:val="00916289"/>
    <w:rsid w:val="00927E4C"/>
    <w:rsid w:val="009327E0"/>
    <w:rsid w:val="0094230D"/>
    <w:rsid w:val="00960BE2"/>
    <w:rsid w:val="009A5791"/>
    <w:rsid w:val="009B0D94"/>
    <w:rsid w:val="009B487E"/>
    <w:rsid w:val="009B7CF3"/>
    <w:rsid w:val="009E2895"/>
    <w:rsid w:val="009F2277"/>
    <w:rsid w:val="009F4884"/>
    <w:rsid w:val="00A4326A"/>
    <w:rsid w:val="00A809E1"/>
    <w:rsid w:val="00A8184D"/>
    <w:rsid w:val="00AC200B"/>
    <w:rsid w:val="00AE09C5"/>
    <w:rsid w:val="00AE6838"/>
    <w:rsid w:val="00B0672C"/>
    <w:rsid w:val="00B50A2C"/>
    <w:rsid w:val="00B5463B"/>
    <w:rsid w:val="00B550BC"/>
    <w:rsid w:val="00BD5283"/>
    <w:rsid w:val="00BD6F28"/>
    <w:rsid w:val="00BE10AB"/>
    <w:rsid w:val="00C0513F"/>
    <w:rsid w:val="00C27B2D"/>
    <w:rsid w:val="00C47505"/>
    <w:rsid w:val="00C5024C"/>
    <w:rsid w:val="00C91376"/>
    <w:rsid w:val="00CD1632"/>
    <w:rsid w:val="00CF052F"/>
    <w:rsid w:val="00D0790A"/>
    <w:rsid w:val="00D17D87"/>
    <w:rsid w:val="00D4687E"/>
    <w:rsid w:val="00D55778"/>
    <w:rsid w:val="00D77A07"/>
    <w:rsid w:val="00D929B8"/>
    <w:rsid w:val="00D9554E"/>
    <w:rsid w:val="00E02EF7"/>
    <w:rsid w:val="00E26C9C"/>
    <w:rsid w:val="00E27874"/>
    <w:rsid w:val="00E6051C"/>
    <w:rsid w:val="00E64A9B"/>
    <w:rsid w:val="00E67B8D"/>
    <w:rsid w:val="00E72B96"/>
    <w:rsid w:val="00E8189C"/>
    <w:rsid w:val="00E87F5F"/>
    <w:rsid w:val="00E97C2E"/>
    <w:rsid w:val="00EC73E0"/>
    <w:rsid w:val="00F0342F"/>
    <w:rsid w:val="00F448D7"/>
    <w:rsid w:val="00F4620A"/>
    <w:rsid w:val="00F61556"/>
    <w:rsid w:val="00F71B45"/>
    <w:rsid w:val="00F7427A"/>
    <w:rsid w:val="00F8112E"/>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 w:type="table" w:styleId="a9">
    <w:name w:val="Table Grid"/>
    <w:basedOn w:val="a2"/>
    <w:qFormat/>
    <w:rsid w:val="0018332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2"/>
    <w:next w:val="a9"/>
    <w:uiPriority w:val="39"/>
    <w:rsid w:val="00390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unhideWhenUsed/>
    <w:rsid w:val="009B0D94"/>
    <w:rPr>
      <w:color w:val="0563C1" w:themeColor="hyperlink"/>
      <w:u w:val="single"/>
    </w:rPr>
  </w:style>
  <w:style w:type="table" w:customStyle="1" w:styleId="20">
    <w:name w:val="网格型2"/>
    <w:basedOn w:val="a2"/>
    <w:next w:val="a9"/>
    <w:qFormat/>
    <w:rsid w:val="007E1E10"/>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D6578-495D-43E6-A834-AB395EA95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1</Pages>
  <Words>484</Words>
  <Characters>2761</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76</cp:revision>
  <dcterms:created xsi:type="dcterms:W3CDTF">2022-07-15T05:08:00Z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